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Escape of water survey report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For loss adjusters and building consultants attending a leak claim: circumstances, source of the escape, moisture readings and a room-by-room damage schedule.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Claim and property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Claim number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Insurer / instructing party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Insured name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Risk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of loss (as reported)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and time of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Attendees on site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Property type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House    ☐ Unit / strata    ☐ Townhouse    ☐ Commercial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Construction (walls / floor / roof)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Circumstances of loss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Insured’s account of the incident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When was the water first noticed, and how?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Previous leaks or repairs at this location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Make-safe completed?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Make-safe by (plumber / restorer) and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Source of the escape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Source location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Source type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Flexible hose    ☐ Supply pipe    ☐ Waste / drainage pipe    ☐ Shower recess or waterproofing    ☐ Appliance    ☐ Hot water system    ☐ Other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How identified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Visual    ☐ Moisture meter    ☐ Thermal imaging    ☐ Pressure test    ☐ Plumber’s report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Is the leak still active?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Evidence of long-term leaking (staining, rot, mould, corrosion)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Source photo references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Photo refs: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Moisture mapping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Meter make and mode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Water category (IICRC S500)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Category 1 (clean)    ☐ Category 2 (grey)    ☐ Category 3 (black)</w:t>
            </w:r>
          </w:p>
        </w:tc>
      </w:tr>
    </w:tbl>
    <w:p>
      <w:pPr>
        <w:spacing w:after="12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Room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Material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Reading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Dry reference</w:t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Damage schedule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66"/>
        <w:gridCol w:w="2566"/>
        <w:gridCol w:w="2566"/>
        <w:gridCol w:w="2566"/>
        <w:gridCol w:w="2566"/>
        <w:gridCol w:w="2568"/>
      </w:tblGrid>
      <w:t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Room</w:t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Element</w:t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Damage observed</w:t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Extent</w:t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Repair / replace</w:t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56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6. Recommendations and scope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Source rectification required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Drying / restoration recommended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Strip-out and reinstatement scope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Further investigation (leak detection, plumber, hygienist)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Prepared by / company /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https://www.surveythanks.com/templates/escape-of-water-survey-report-template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Escape of water survey report</dc:title>
  <dc:creator>SurveyThanks</dc:creator>
  <dc:description>For loss adjusters and building consultants attending a leak claim: circumstances, source of the escape, moisture readings and a room-by-room damage schedule.</dc:description>
  <cp:lastModifiedBy>Un-named</cp:lastModifiedBy>
  <cp:revision>1</cp:revision>
  <dcterms:created xsi:type="dcterms:W3CDTF">2026-10-05T07:52:32.999Z</dcterms:created>
  <dcterms:modified xsi:type="dcterms:W3CDTF">2026-10-05T07:52:32.999Z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